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2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/>
        </w:rPr>
        <w:t>2018年度国家社会科学基金</w:t>
      </w:r>
      <w:r>
        <w:rPr>
          <w:rFonts w:hint="eastAsia"/>
          <w:lang w:val="en-US" w:eastAsia="zh-CN"/>
        </w:rPr>
        <w:t xml:space="preserve">            </w:t>
      </w:r>
      <w:r>
        <w:rPr>
          <w:rFonts w:hint="eastAsia"/>
        </w:rPr>
        <w:t>艺术学重大项</w:t>
      </w:r>
      <w:bookmarkStart w:id="0" w:name="_GoBack"/>
      <w:bookmarkEnd w:id="0"/>
      <w:r>
        <w:rPr>
          <w:rFonts w:hint="eastAsia"/>
        </w:rPr>
        <w:t>目招标选题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1.习近平新时代中国特色社会主义文化思想研究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2.新时代中国特色社会主义文艺发展趋势研究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3.文艺发展史与文艺高峰研究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4.当代中国艺术体系研究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5.数字时代的文艺评论研究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6.戏曲人才培养体系研究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7.戏曲现代戏创作研究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8.当代欧美戏剧理论前沿问题研究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9.梅兰芳表演艺术体系及相关文献收集整理与研究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10.新中国成立70周年中国戏曲史（省区卷）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11.中国数字新媒体艺术创新研究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12.影视剧与游戏融合发展及审美趋向研究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13.中国电影学派理论体系构建研究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14.20世纪中国音乐学术史研究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15.中国现当代作曲理论体系形成与发展研究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16.新时代中国民族歌剧创作研究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17.现实题材舞蹈创作研究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18.中国杂技形态衍变研究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19.中国百年雕塑研究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20.中国近现代绘画研究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21.东方设计学理论建构研究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22.中华民族服饰文化研究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23.文化自信与“国家形象”研究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24.“一带一路”文化产业带研究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25.中国非物质文化遗产数字传播研究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26.大数据时代高维艺术理论与实践研究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27.乡村振兴战略中的文化建设研究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25F62"/>
    <w:rsid w:val="28B25F6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2018-01-11T07:58:00Z</dcterms:created>
  <dc:creator>王磊</dc:creator>
  <cp:lastModifiedBy>王磊</cp:lastModifiedBy>
  <dcterms:modified xsi:type="dcterms:W3CDTF">2018-01-11T08:08:28Z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